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503" w:rsidRDefault="00506503" w:rsidP="00506503">
      <w:pPr>
        <w:jc w:val="right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nl-BE"/>
        </w:rPr>
        <w:drawing>
          <wp:inline distT="0" distB="0" distL="0" distR="0">
            <wp:extent cx="4320913" cy="1838325"/>
            <wp:effectExtent l="0" t="0" r="381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BHC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29"/>
                    <a:stretch/>
                  </pic:blipFill>
                  <pic:spPr bwMode="auto">
                    <a:xfrm>
                      <a:off x="0" y="0"/>
                      <a:ext cx="4322064" cy="1838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4B4A" w:rsidRDefault="00513896" w:rsidP="0036230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PRECONTRACTUELE INFORMATIEFICHE KREDIETBEMIDDELAAR</w:t>
      </w:r>
    </w:p>
    <w:p w:rsidR="0036230E" w:rsidRPr="001E4B4A" w:rsidRDefault="0036230E" w:rsidP="0036230E">
      <w:pPr>
        <w:rPr>
          <w:b/>
        </w:rPr>
      </w:pPr>
      <w:r w:rsidRPr="001E4B4A">
        <w:rPr>
          <w:b/>
        </w:rPr>
        <w:t>Te overhandigen aan de klant voor het indienen van een kredietaanvraag</w:t>
      </w:r>
    </w:p>
    <w:p w:rsidR="0036230E" w:rsidRDefault="0036230E" w:rsidP="0036230E"/>
    <w:p w:rsidR="0036230E" w:rsidRPr="001E4B4A" w:rsidRDefault="00513896" w:rsidP="001E4B4A">
      <w:pPr>
        <w:pStyle w:val="Lijstalinea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Identiteit kredietbemiddelaar</w:t>
      </w:r>
      <w:r w:rsidR="0036230E" w:rsidRPr="001E4B4A">
        <w:rPr>
          <w:b/>
          <w:u w:val="single"/>
        </w:rPr>
        <w:t xml:space="preserve"> </w:t>
      </w:r>
    </w:p>
    <w:p w:rsidR="0036230E" w:rsidRDefault="0036230E" w:rsidP="0036230E">
      <w:r>
        <w:t>Naam:</w:t>
      </w:r>
      <w:r w:rsidR="0023253E">
        <w:t xml:space="preserve">  Belgisch Hypotheek Centrum</w:t>
      </w:r>
    </w:p>
    <w:p w:rsidR="0036230E" w:rsidRDefault="0036230E" w:rsidP="0036230E">
      <w:r>
        <w:t>Straat + huisnummer:</w:t>
      </w:r>
      <w:r w:rsidR="0023253E">
        <w:t xml:space="preserve"> Grote Steenweg 63</w:t>
      </w:r>
    </w:p>
    <w:p w:rsidR="0036230E" w:rsidRDefault="0036230E" w:rsidP="0036230E">
      <w:r>
        <w:t>Postcode + gemeente:</w:t>
      </w:r>
      <w:r w:rsidR="0023253E">
        <w:t xml:space="preserve">  3440 Zoutleeuw</w:t>
      </w:r>
    </w:p>
    <w:p w:rsidR="0036230E" w:rsidRDefault="0036230E" w:rsidP="0036230E">
      <w:r>
        <w:t>Telefoonnummer:</w:t>
      </w:r>
      <w:r w:rsidR="0023253E">
        <w:t xml:space="preserve"> 011 780 890</w:t>
      </w:r>
    </w:p>
    <w:p w:rsidR="0036230E" w:rsidRDefault="0036230E" w:rsidP="0036230E">
      <w:r>
        <w:t>E-mailadres:</w:t>
      </w:r>
      <w:r w:rsidR="0023253E">
        <w:t xml:space="preserve"> </w:t>
      </w:r>
      <w:hyperlink r:id="rId9" w:history="1">
        <w:r w:rsidR="0023253E" w:rsidRPr="00001492">
          <w:rPr>
            <w:rStyle w:val="Hyperlink"/>
          </w:rPr>
          <w:t>info@hypocent.com</w:t>
        </w:r>
      </w:hyperlink>
      <w:r w:rsidR="0023253E">
        <w:tab/>
      </w:r>
    </w:p>
    <w:p w:rsidR="00554BF3" w:rsidRDefault="00554BF3" w:rsidP="0036230E">
      <w:r>
        <w:t>Website:</w:t>
      </w:r>
      <w:r w:rsidR="0023253E">
        <w:t xml:space="preserve"> www.hypocent.com</w:t>
      </w:r>
    </w:p>
    <w:p w:rsidR="0036230E" w:rsidRDefault="0036230E" w:rsidP="0036230E"/>
    <w:p w:rsidR="0036230E" w:rsidRPr="001E4B4A" w:rsidRDefault="0036230E" w:rsidP="001E4B4A">
      <w:pPr>
        <w:pStyle w:val="Lijstalinea"/>
        <w:numPr>
          <w:ilvl w:val="0"/>
          <w:numId w:val="1"/>
        </w:numPr>
        <w:rPr>
          <w:b/>
          <w:u w:val="single"/>
        </w:rPr>
      </w:pPr>
      <w:r w:rsidRPr="001E4B4A">
        <w:rPr>
          <w:b/>
          <w:u w:val="single"/>
        </w:rPr>
        <w:t>Registratie</w:t>
      </w:r>
      <w:r w:rsidR="00AB4EC4">
        <w:rPr>
          <w:b/>
          <w:u w:val="single"/>
        </w:rPr>
        <w:t xml:space="preserve"> kredietbemiddelaar</w:t>
      </w:r>
    </w:p>
    <w:p w:rsidR="00554BF3" w:rsidRDefault="00554BF3" w:rsidP="0036230E">
      <w:r>
        <w:t xml:space="preserve">Ons kantoor is, met ondernemingsnummer </w:t>
      </w:r>
      <w:r w:rsidR="00132FC6">
        <w:t>BE 0</w:t>
      </w:r>
      <w:r w:rsidR="0023253E">
        <w:t>454.556.450</w:t>
      </w:r>
      <w:r w:rsidR="00132FC6">
        <w:t xml:space="preserve"> </w:t>
      </w:r>
      <w:r>
        <w:t xml:space="preserve"> </w:t>
      </w:r>
      <w:r w:rsidR="007C537D">
        <w:t xml:space="preserve">, </w:t>
      </w:r>
      <w:r>
        <w:t>ingeschreven in het register van bemiddelaars inzake hypothecaire kredieten.</w:t>
      </w:r>
    </w:p>
    <w:p w:rsidR="0036230E" w:rsidRDefault="00554BF3" w:rsidP="0036230E">
      <w:r>
        <w:t>Deze inschrijv</w:t>
      </w:r>
      <w:r w:rsidR="009D3299">
        <w:t xml:space="preserve">ing kan u steeds verifiëren via: </w:t>
      </w:r>
      <w:hyperlink r:id="rId10" w:history="1">
        <w:r w:rsidR="009D3299" w:rsidRPr="006E1A8D">
          <w:rPr>
            <w:rStyle w:val="Hyperlink"/>
          </w:rPr>
          <w:t>http://www.fsma.be/nl/Supervision/finbem/vt/hypo.aspx</w:t>
        </w:r>
      </w:hyperlink>
    </w:p>
    <w:p w:rsidR="001448E7" w:rsidRDefault="001448E7" w:rsidP="0036230E"/>
    <w:p w:rsidR="0036230E" w:rsidRDefault="00513896" w:rsidP="001E4B4A">
      <w:pPr>
        <w:pStyle w:val="Lijstalinea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Statuut kredietbemiddelaar</w:t>
      </w:r>
    </w:p>
    <w:p w:rsidR="00962D12" w:rsidRDefault="00962D12" w:rsidP="00962D12">
      <w:pPr>
        <w:pStyle w:val="Lijstalinea"/>
        <w:ind w:left="1080"/>
        <w:rPr>
          <w:b/>
          <w:u w:val="single"/>
        </w:rPr>
      </w:pPr>
    </w:p>
    <w:p w:rsidR="001C0D6C" w:rsidRDefault="00513896" w:rsidP="003C3DE8">
      <w:pPr>
        <w:pStyle w:val="Lijstalinea"/>
        <w:rPr>
          <w:b/>
          <w:u w:val="single"/>
        </w:rPr>
      </w:pPr>
      <w:r>
        <w:rPr>
          <w:b/>
          <w:u w:val="single"/>
        </w:rPr>
        <w:t>VINK AAN WAT VAN TOEPASSING IS EN VUL INDIEN VAN TOEPASSING DE NAAM VAN DE KREDIETGEVER(S)AAN:</w:t>
      </w:r>
    </w:p>
    <w:p w:rsidR="00962D12" w:rsidRPr="001C0D6C" w:rsidRDefault="00962D12" w:rsidP="003C3DE8">
      <w:pPr>
        <w:pStyle w:val="Lijstalinea"/>
      </w:pPr>
    </w:p>
    <w:p w:rsidR="003C3DE8" w:rsidRDefault="0023253E" w:rsidP="0023253E">
      <w:pPr>
        <w:ind w:left="360"/>
      </w:pPr>
      <w:r>
        <w:t xml:space="preserve">    </w:t>
      </w:r>
      <w:r w:rsidR="00513896">
        <w:t>De kredi</w:t>
      </w:r>
      <w:r w:rsidR="003C3DE8">
        <w:t>etbemiddelaar is niet verbonden en werkt met hiernavolgende kredietgever(s) samen:</w:t>
      </w:r>
    </w:p>
    <w:p w:rsidR="001448E7" w:rsidRDefault="0023253E" w:rsidP="001448E7">
      <w:pPr>
        <w:pStyle w:val="Lijstalinea"/>
      </w:pPr>
      <w:r>
        <w:t xml:space="preserve">AG, Allianz, AXA, </w:t>
      </w:r>
      <w:proofErr w:type="spellStart"/>
      <w:r w:rsidR="00507254">
        <w:t>Bpostbank</w:t>
      </w:r>
      <w:proofErr w:type="spellEnd"/>
      <w:r w:rsidR="00507254">
        <w:t xml:space="preserve">, </w:t>
      </w:r>
      <w:r>
        <w:t xml:space="preserve">BKCP, CKV, </w:t>
      </w:r>
      <w:proofErr w:type="spellStart"/>
      <w:r>
        <w:t>Creafin</w:t>
      </w:r>
      <w:proofErr w:type="spellEnd"/>
      <w:r>
        <w:t xml:space="preserve">, </w:t>
      </w:r>
      <w:proofErr w:type="spellStart"/>
      <w:r>
        <w:t>Credimo</w:t>
      </w:r>
      <w:proofErr w:type="spellEnd"/>
      <w:r>
        <w:t xml:space="preserve">, Credit </w:t>
      </w:r>
      <w:proofErr w:type="spellStart"/>
      <w:r>
        <w:t>Foncier</w:t>
      </w:r>
      <w:proofErr w:type="spellEnd"/>
      <w:r>
        <w:t xml:space="preserve">, Credit </w:t>
      </w:r>
      <w:proofErr w:type="spellStart"/>
      <w:r>
        <w:t>Ouvrier</w:t>
      </w:r>
      <w:proofErr w:type="spellEnd"/>
      <w:r>
        <w:t xml:space="preserve">, Delta Lloyd, De Limburgse, </w:t>
      </w:r>
      <w:proofErr w:type="spellStart"/>
      <w:r>
        <w:t>Demetris</w:t>
      </w:r>
      <w:proofErr w:type="spellEnd"/>
      <w:r>
        <w:t xml:space="preserve">, EB-Lease, Eigen Huis, </w:t>
      </w:r>
      <w:proofErr w:type="spellStart"/>
      <w:r>
        <w:t>Elantis</w:t>
      </w:r>
      <w:proofErr w:type="spellEnd"/>
      <w:r>
        <w:t xml:space="preserve">, Goffin Kredieten, </w:t>
      </w:r>
      <w:proofErr w:type="spellStart"/>
      <w:r>
        <w:t>Krefima</w:t>
      </w:r>
      <w:proofErr w:type="spellEnd"/>
      <w:r>
        <w:t xml:space="preserve">, </w:t>
      </w:r>
      <w:proofErr w:type="spellStart"/>
      <w:r>
        <w:t>L’Abri</w:t>
      </w:r>
      <w:proofErr w:type="spellEnd"/>
      <w:r>
        <w:t xml:space="preserve">, </w:t>
      </w:r>
      <w:proofErr w:type="spellStart"/>
      <w:r>
        <w:t>Nagelamckers</w:t>
      </w:r>
      <w:proofErr w:type="spellEnd"/>
      <w:r>
        <w:t xml:space="preserve">, </w:t>
      </w:r>
      <w:r w:rsidR="00507254">
        <w:t xml:space="preserve">NN, </w:t>
      </w:r>
      <w:proofErr w:type="spellStart"/>
      <w:r>
        <w:t>Onesto</w:t>
      </w:r>
      <w:proofErr w:type="spellEnd"/>
      <w:r>
        <w:t xml:space="preserve">, Patronale, Record Bank, Triodos Bank, </w:t>
      </w:r>
      <w:r w:rsidR="00507254">
        <w:t xml:space="preserve">VDK, </w:t>
      </w:r>
      <w:bookmarkStart w:id="0" w:name="_GoBack"/>
      <w:bookmarkEnd w:id="0"/>
      <w:r>
        <w:t xml:space="preserve">VSW, </w:t>
      </w:r>
      <w:proofErr w:type="spellStart"/>
      <w:r>
        <w:t>Vivium</w:t>
      </w:r>
      <w:proofErr w:type="spellEnd"/>
    </w:p>
    <w:p w:rsidR="001448E7" w:rsidRDefault="001448E7" w:rsidP="001448E7">
      <w:pPr>
        <w:pStyle w:val="Lijstalinea"/>
      </w:pPr>
    </w:p>
    <w:p w:rsidR="0036230E" w:rsidRPr="001E4B4A" w:rsidRDefault="0036230E" w:rsidP="001E4B4A">
      <w:pPr>
        <w:pStyle w:val="Lijstalinea"/>
        <w:numPr>
          <w:ilvl w:val="0"/>
          <w:numId w:val="1"/>
        </w:numPr>
        <w:rPr>
          <w:b/>
          <w:u w:val="single"/>
        </w:rPr>
      </w:pPr>
      <w:r w:rsidRPr="001E4B4A">
        <w:rPr>
          <w:b/>
          <w:u w:val="single"/>
        </w:rPr>
        <w:t xml:space="preserve">Klachtenprocedure </w:t>
      </w:r>
      <w:r w:rsidR="00E8033A">
        <w:rPr>
          <w:b/>
          <w:u w:val="single"/>
        </w:rPr>
        <w:t>(zie boek XVI van het Wetboek Economisch Recht)</w:t>
      </w:r>
    </w:p>
    <w:p w:rsidR="00735288" w:rsidRDefault="00306D9D" w:rsidP="00306D9D">
      <w:pPr>
        <w:spacing w:before="100" w:beforeAutospacing="1" w:after="100" w:afterAutospacing="1" w:line="240" w:lineRule="auto"/>
        <w:rPr>
          <w:rFonts w:eastAsia="Times New Roman" w:cstheme="minorHAnsi"/>
          <w:lang w:eastAsia="nl-BE"/>
        </w:rPr>
      </w:pPr>
      <w:r w:rsidRPr="001E4B4A">
        <w:rPr>
          <w:rFonts w:eastAsia="Times New Roman" w:cstheme="minorHAnsi"/>
          <w:b/>
          <w:bCs/>
          <w:lang w:eastAsia="nl-BE"/>
        </w:rPr>
        <w:t>Alle klanten, zowel natuurlijke als rechtspersonen</w:t>
      </w:r>
      <w:r w:rsidRPr="001E4B4A">
        <w:rPr>
          <w:rFonts w:eastAsia="Times New Roman" w:cstheme="minorHAnsi"/>
          <w:lang w:eastAsia="nl-BE"/>
        </w:rPr>
        <w:t xml:space="preserve"> met klachten, kunnen een beroep doen op de interne klachten</w:t>
      </w:r>
      <w:r>
        <w:rPr>
          <w:rFonts w:eastAsia="Times New Roman" w:cstheme="minorHAnsi"/>
          <w:lang w:eastAsia="nl-BE"/>
        </w:rPr>
        <w:t>dienst van de kredietgever</w:t>
      </w:r>
      <w:r w:rsidRPr="001E4B4A">
        <w:rPr>
          <w:rFonts w:eastAsia="Times New Roman" w:cstheme="minorHAnsi"/>
          <w:lang w:eastAsia="nl-BE"/>
        </w:rPr>
        <w:t>.</w:t>
      </w:r>
    </w:p>
    <w:p w:rsidR="00735288" w:rsidRPr="001E4B4A" w:rsidRDefault="00735288" w:rsidP="00306D9D">
      <w:pPr>
        <w:spacing w:before="100" w:beforeAutospacing="1" w:after="100" w:afterAutospacing="1" w:line="240" w:lineRule="auto"/>
        <w:rPr>
          <w:rFonts w:eastAsia="Times New Roman" w:cstheme="minorHAnsi"/>
          <w:lang w:eastAsia="nl-BE"/>
        </w:rPr>
      </w:pPr>
      <w:r>
        <w:rPr>
          <w:rFonts w:eastAsia="Times New Roman" w:cstheme="minorHAnsi"/>
          <w:lang w:eastAsia="nl-BE"/>
        </w:rPr>
        <w:lastRenderedPageBreak/>
        <w:t xml:space="preserve">Normaliter treft u op de website van de kredietgever de klachtenbehandelingsprocedure aan.  </w:t>
      </w:r>
      <w:proofErr w:type="spellStart"/>
      <w:r>
        <w:rPr>
          <w:rFonts w:eastAsia="Times New Roman" w:cstheme="minorHAnsi"/>
          <w:lang w:eastAsia="nl-BE"/>
        </w:rPr>
        <w:t>Zoniet</w:t>
      </w:r>
      <w:proofErr w:type="spellEnd"/>
      <w:r>
        <w:rPr>
          <w:rFonts w:eastAsia="Times New Roman" w:cstheme="minorHAnsi"/>
          <w:lang w:eastAsia="nl-BE"/>
        </w:rPr>
        <w:t xml:space="preserve"> kan u die steeds opvragen bij de kredietbemiddelaar of de kredietgever.</w:t>
      </w:r>
    </w:p>
    <w:p w:rsidR="00735288" w:rsidRPr="001E4B4A" w:rsidRDefault="00735288" w:rsidP="00735288">
      <w:pPr>
        <w:spacing w:before="100" w:beforeAutospacing="1" w:after="100" w:afterAutospacing="1" w:line="240" w:lineRule="auto"/>
        <w:rPr>
          <w:rFonts w:eastAsia="Times New Roman" w:cstheme="minorHAnsi"/>
          <w:lang w:eastAsia="nl-BE"/>
        </w:rPr>
      </w:pPr>
      <w:r w:rsidRPr="001E4B4A">
        <w:rPr>
          <w:rFonts w:eastAsia="Times New Roman" w:cstheme="minorHAnsi"/>
          <w:lang w:eastAsia="nl-BE"/>
        </w:rPr>
        <w:t>Indien het antwoord van de interne klachtendienst u geen voldoening schenkt, kan u zich wenden tot de Ombudsman in financiële geschillen (</w:t>
      </w:r>
      <w:proofErr w:type="spellStart"/>
      <w:r w:rsidRPr="001E4B4A">
        <w:rPr>
          <w:rFonts w:eastAsia="Times New Roman" w:cstheme="minorHAnsi"/>
          <w:lang w:eastAsia="nl-BE"/>
        </w:rPr>
        <w:t>Ombudsfin</w:t>
      </w:r>
      <w:proofErr w:type="spellEnd"/>
      <w:r w:rsidRPr="001E4B4A">
        <w:rPr>
          <w:rFonts w:eastAsia="Times New Roman" w:cstheme="minorHAnsi"/>
          <w:lang w:eastAsia="nl-BE"/>
        </w:rPr>
        <w:t>) die instaat voor de buitenrechtelijke regeling van consumentengeschillen.</w:t>
      </w:r>
    </w:p>
    <w:p w:rsidR="000B701C" w:rsidRPr="001E4B4A" w:rsidRDefault="00735288" w:rsidP="00735288">
      <w:pPr>
        <w:spacing w:before="100" w:beforeAutospacing="1" w:after="100" w:afterAutospacing="1" w:line="240" w:lineRule="auto"/>
        <w:rPr>
          <w:rFonts w:eastAsia="Times New Roman" w:cstheme="minorHAnsi"/>
          <w:lang w:eastAsia="nl-BE"/>
        </w:rPr>
      </w:pPr>
      <w:r w:rsidRPr="001E4B4A">
        <w:rPr>
          <w:rFonts w:eastAsia="Times New Roman" w:cstheme="minorHAnsi"/>
          <w:lang w:eastAsia="nl-BE"/>
        </w:rPr>
        <w:t xml:space="preserve">Na onderzoek van de ontvankelijkheid en de gegrondheid van de klacht, zal </w:t>
      </w:r>
      <w:proofErr w:type="spellStart"/>
      <w:r w:rsidRPr="001E4B4A">
        <w:rPr>
          <w:rFonts w:eastAsia="Times New Roman" w:cstheme="minorHAnsi"/>
          <w:lang w:eastAsia="nl-BE"/>
        </w:rPr>
        <w:t>Ombudsfin</w:t>
      </w:r>
      <w:proofErr w:type="spellEnd"/>
      <w:r w:rsidRPr="001E4B4A">
        <w:rPr>
          <w:rFonts w:eastAsia="Times New Roman" w:cstheme="minorHAnsi"/>
          <w:lang w:eastAsia="nl-BE"/>
        </w:rPr>
        <w:t xml:space="preserve"> een uitspraak doen in de vorm van een advies.  Behalve wat betreft de geschillen inzake de basisbankdienst betreft, zijn deze adviezen niet bindend.  Ze zijn ook niet vatbaar voor beroep.</w:t>
      </w:r>
    </w:p>
    <w:tbl>
      <w:tblPr>
        <w:tblW w:w="6000" w:type="dxa"/>
        <w:jc w:val="center"/>
        <w:tblCellSpacing w:w="0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0"/>
      </w:tblGrid>
      <w:tr w:rsidR="00735288" w:rsidRPr="00507254" w:rsidTr="000260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5288" w:rsidRPr="001E4B4A" w:rsidRDefault="00735288" w:rsidP="000260D8">
            <w:pPr>
              <w:spacing w:after="0"/>
              <w:jc w:val="center"/>
              <w:rPr>
                <w:rStyle w:val="Zwaar"/>
                <w:rFonts w:cstheme="minorHAnsi"/>
              </w:rPr>
            </w:pPr>
            <w:r w:rsidRPr="001E4B4A">
              <w:rPr>
                <w:rStyle w:val="Zwaar"/>
                <w:rFonts w:cstheme="minorHAnsi"/>
              </w:rPr>
              <w:t>OMBUDSFIN</w:t>
            </w:r>
          </w:p>
          <w:p w:rsidR="00735288" w:rsidRPr="001E4B4A" w:rsidRDefault="00735288" w:rsidP="000260D8">
            <w:pPr>
              <w:spacing w:after="0"/>
              <w:jc w:val="center"/>
              <w:rPr>
                <w:rFonts w:cstheme="minorHAnsi"/>
              </w:rPr>
            </w:pPr>
            <w:r w:rsidRPr="001E4B4A">
              <w:rPr>
                <w:rStyle w:val="Zwaar"/>
                <w:rFonts w:cstheme="minorHAnsi"/>
              </w:rPr>
              <w:t>Ombudsman in financiële geschillen</w:t>
            </w:r>
            <w:r w:rsidRPr="001E4B4A">
              <w:rPr>
                <w:rFonts w:cstheme="minorHAnsi"/>
              </w:rPr>
              <w:br/>
            </w:r>
            <w:r w:rsidRPr="001E4B4A">
              <w:rPr>
                <w:rFonts w:cstheme="minorHAnsi"/>
              </w:rPr>
              <w:br/>
            </w:r>
            <w:proofErr w:type="spellStart"/>
            <w:r w:rsidRPr="001E4B4A">
              <w:rPr>
                <w:rStyle w:val="Zwaar"/>
                <w:rFonts w:cstheme="minorHAnsi"/>
              </w:rPr>
              <w:t>Françoise</w:t>
            </w:r>
            <w:proofErr w:type="spellEnd"/>
            <w:r w:rsidRPr="001E4B4A">
              <w:rPr>
                <w:rStyle w:val="Zwaar"/>
                <w:rFonts w:cstheme="minorHAnsi"/>
              </w:rPr>
              <w:t xml:space="preserve"> SWEERTS</w:t>
            </w:r>
            <w:r w:rsidRPr="001E4B4A">
              <w:rPr>
                <w:rFonts w:cstheme="minorHAnsi"/>
              </w:rPr>
              <w:t xml:space="preserve">, Ombudsman </w:t>
            </w:r>
          </w:p>
          <w:p w:rsidR="00735288" w:rsidRPr="001E4B4A" w:rsidRDefault="00735288" w:rsidP="000260D8">
            <w:pPr>
              <w:pStyle w:val="Normaalweb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E4B4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North Gate II, Koning Albert II-</w:t>
            </w:r>
            <w:proofErr w:type="spellStart"/>
            <w:r w:rsidRPr="001E4B4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laan</w:t>
            </w:r>
            <w:proofErr w:type="spellEnd"/>
            <w:r w:rsidRPr="001E4B4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8, bus 2</w:t>
            </w:r>
            <w:r w:rsidRPr="001E4B4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  <w:t>1000 Brussel</w:t>
            </w:r>
            <w:r w:rsidRPr="001E4B4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  <w:t>Tel. : +32 2 545 77 70</w:t>
            </w:r>
            <w:r w:rsidRPr="001E4B4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  <w:t>Fax : +32 2 545 77 79</w:t>
            </w:r>
            <w:r w:rsidRPr="001E4B4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  <w:t xml:space="preserve">E-mail : </w:t>
            </w:r>
            <w:hyperlink r:id="rId11" w:history="1">
              <w:r w:rsidRPr="001E4B4A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US"/>
                </w:rPr>
                <w:t>Ombudsman@Ombudsfin</w:t>
              </w:r>
            </w:hyperlink>
            <w:r w:rsidRPr="001E4B4A">
              <w:rPr>
                <w:rStyle w:val="Hyperlink"/>
                <w:rFonts w:asciiTheme="minorHAnsi" w:hAnsiTheme="minorHAnsi" w:cstheme="minorHAnsi"/>
                <w:sz w:val="22"/>
                <w:szCs w:val="22"/>
                <w:lang w:val="en-US"/>
              </w:rPr>
              <w:t>.be</w:t>
            </w:r>
          </w:p>
        </w:tc>
      </w:tr>
    </w:tbl>
    <w:p w:rsidR="00735288" w:rsidRPr="001E4B4A" w:rsidRDefault="00735288" w:rsidP="00735288">
      <w:pPr>
        <w:rPr>
          <w:rFonts w:cstheme="minorHAnsi"/>
          <w:lang w:val="en-US"/>
        </w:rPr>
      </w:pPr>
    </w:p>
    <w:p w:rsidR="00306D9D" w:rsidRPr="00735288" w:rsidRDefault="00735288" w:rsidP="0036230E">
      <w:pPr>
        <w:rPr>
          <w:rFonts w:cstheme="minorHAnsi"/>
        </w:rPr>
      </w:pPr>
      <w:r w:rsidRPr="001E4B4A">
        <w:rPr>
          <w:rFonts w:cstheme="minorHAnsi"/>
        </w:rPr>
        <w:t xml:space="preserve">Voor verdere informatie hieromtrent kan u steeds terecht op de webpagina van </w:t>
      </w:r>
      <w:proofErr w:type="spellStart"/>
      <w:r w:rsidRPr="001E4B4A">
        <w:rPr>
          <w:rFonts w:cstheme="minorHAnsi"/>
        </w:rPr>
        <w:t>Ombudsfin</w:t>
      </w:r>
      <w:proofErr w:type="spellEnd"/>
      <w:r w:rsidRPr="001E4B4A">
        <w:rPr>
          <w:rFonts w:cstheme="minorHAnsi"/>
        </w:rPr>
        <w:t xml:space="preserve"> : </w:t>
      </w:r>
      <w:hyperlink r:id="rId12" w:history="1">
        <w:r w:rsidRPr="001E4B4A">
          <w:rPr>
            <w:rStyle w:val="Hyperlink"/>
            <w:rFonts w:cstheme="minorHAnsi"/>
          </w:rPr>
          <w:t>http://www.ombudsfin.be</w:t>
        </w:r>
      </w:hyperlink>
      <w:r w:rsidRPr="001E4B4A">
        <w:rPr>
          <w:rFonts w:cstheme="minorHAnsi"/>
        </w:rPr>
        <w:t>.</w:t>
      </w:r>
    </w:p>
    <w:p w:rsidR="0036230E" w:rsidRPr="00735288" w:rsidRDefault="0036230E" w:rsidP="0036230E">
      <w:pPr>
        <w:rPr>
          <w:rFonts w:cstheme="minorHAnsi"/>
        </w:rPr>
      </w:pPr>
    </w:p>
    <w:p w:rsidR="0036230E" w:rsidRPr="001E4B4A" w:rsidRDefault="0036230E" w:rsidP="001E4B4A">
      <w:pPr>
        <w:pStyle w:val="Lijstalinea"/>
        <w:numPr>
          <w:ilvl w:val="0"/>
          <w:numId w:val="1"/>
        </w:numPr>
        <w:rPr>
          <w:rFonts w:cstheme="minorHAnsi"/>
          <w:b/>
          <w:u w:val="single"/>
        </w:rPr>
      </w:pPr>
      <w:r w:rsidRPr="001E4B4A">
        <w:rPr>
          <w:rFonts w:cstheme="minorHAnsi"/>
          <w:b/>
          <w:u w:val="single"/>
        </w:rPr>
        <w:t>Te ontvangen commissie</w:t>
      </w:r>
      <w:r w:rsidR="00AB4EC4">
        <w:rPr>
          <w:rFonts w:cstheme="minorHAnsi"/>
          <w:b/>
          <w:u w:val="single"/>
        </w:rPr>
        <w:t>loon/aanmoedigingspremie</w:t>
      </w:r>
    </w:p>
    <w:p w:rsidR="00306D9D" w:rsidRDefault="001C0D6C" w:rsidP="0036230E">
      <w:pPr>
        <w:rPr>
          <w:rFonts w:cstheme="minorHAnsi"/>
        </w:rPr>
      </w:pPr>
      <w:r>
        <w:rPr>
          <w:rFonts w:cstheme="minorHAnsi"/>
        </w:rPr>
        <w:t xml:space="preserve">Voor </w:t>
      </w:r>
      <w:r w:rsidR="005A01B0">
        <w:rPr>
          <w:rFonts w:cstheme="minorHAnsi"/>
        </w:rPr>
        <w:t xml:space="preserve">de </w:t>
      </w:r>
      <w:r>
        <w:rPr>
          <w:rFonts w:cstheme="minorHAnsi"/>
        </w:rPr>
        <w:t xml:space="preserve">bemiddeling ontvangt de bemiddelaar een commissieloon waarvan het bedrag op heden nog niet gekend is. </w:t>
      </w:r>
      <w:r w:rsidR="003E63A2">
        <w:rPr>
          <w:rFonts w:cstheme="minorHAnsi"/>
        </w:rPr>
        <w:t>Het werkelijke bedrag zal worden vermeld in de ESIS die u voorafgaandelijk</w:t>
      </w:r>
      <w:r w:rsidR="007A3CA3">
        <w:rPr>
          <w:rFonts w:cstheme="minorHAnsi"/>
        </w:rPr>
        <w:t xml:space="preserve"> aan</w:t>
      </w:r>
      <w:r w:rsidR="003E63A2">
        <w:rPr>
          <w:rFonts w:cstheme="minorHAnsi"/>
        </w:rPr>
        <w:t xml:space="preserve"> het </w:t>
      </w:r>
      <w:r w:rsidR="007A3CA3">
        <w:rPr>
          <w:rFonts w:cstheme="minorHAnsi"/>
        </w:rPr>
        <w:t>af</w:t>
      </w:r>
      <w:r w:rsidR="003E63A2">
        <w:rPr>
          <w:rFonts w:cstheme="minorHAnsi"/>
        </w:rPr>
        <w:t>sluiten van de kredietovereenkomst zal worden overgemaakt.</w:t>
      </w:r>
    </w:p>
    <w:p w:rsidR="003B2363" w:rsidRDefault="003B2363" w:rsidP="0036230E">
      <w:pPr>
        <w:rPr>
          <w:rFonts w:cstheme="minorHAnsi"/>
        </w:rPr>
      </w:pPr>
      <w:r>
        <w:rPr>
          <w:rFonts w:cstheme="minorHAnsi"/>
        </w:rPr>
        <w:t xml:space="preserve">De klant/consument heeft het recht om informatie te vragen </w:t>
      </w:r>
      <w:r w:rsidR="00F93339">
        <w:rPr>
          <w:rFonts w:cstheme="minorHAnsi"/>
        </w:rPr>
        <w:t xml:space="preserve">aan de kredietbemiddelaar </w:t>
      </w:r>
      <w:r>
        <w:rPr>
          <w:rFonts w:cstheme="minorHAnsi"/>
        </w:rPr>
        <w:t>omtrent</w:t>
      </w:r>
      <w:r w:rsidR="007A3CA3">
        <w:rPr>
          <w:rFonts w:cstheme="minorHAnsi"/>
        </w:rPr>
        <w:t>,</w:t>
      </w:r>
      <w:r>
        <w:rPr>
          <w:rFonts w:cstheme="minorHAnsi"/>
        </w:rPr>
        <w:t xml:space="preserve"> de variatie </w:t>
      </w:r>
      <w:r w:rsidR="00F93339">
        <w:rPr>
          <w:rFonts w:cstheme="minorHAnsi"/>
        </w:rPr>
        <w:t xml:space="preserve">in </w:t>
      </w:r>
      <w:r>
        <w:rPr>
          <w:rFonts w:cstheme="minorHAnsi"/>
        </w:rPr>
        <w:t>en de hoogte van de commissielonen die worden betaald door de verschille</w:t>
      </w:r>
      <w:r w:rsidR="00F93339">
        <w:rPr>
          <w:rFonts w:cstheme="minorHAnsi"/>
        </w:rPr>
        <w:t>nde kredietgevers die de aan de consument aangeboden kredietovereenkomsten verstrekken. De kredietbemiddelaar verstrekt deze informatie op verzoek van de klant/consument.</w:t>
      </w:r>
    </w:p>
    <w:p w:rsidR="00554BF3" w:rsidRDefault="00554BF3" w:rsidP="00554BF3">
      <w:pPr>
        <w:rPr>
          <w:rFonts w:cstheme="minorHAnsi"/>
        </w:rPr>
      </w:pPr>
    </w:p>
    <w:p w:rsidR="00554BF3" w:rsidRDefault="00554BF3" w:rsidP="00554BF3">
      <w:pPr>
        <w:rPr>
          <w:rFonts w:cstheme="minorHAnsi"/>
        </w:rPr>
      </w:pPr>
      <w:r>
        <w:rPr>
          <w:rFonts w:cstheme="minorHAnsi"/>
        </w:rPr>
        <w:t xml:space="preserve">Opgemaakt op </w:t>
      </w:r>
    </w:p>
    <w:p w:rsidR="00554BF3" w:rsidRDefault="00554BF3" w:rsidP="00554BF3">
      <w:pPr>
        <w:rPr>
          <w:rFonts w:cstheme="minorHAnsi"/>
        </w:rPr>
      </w:pPr>
    </w:p>
    <w:p w:rsidR="00554BF3" w:rsidRDefault="00554BF3" w:rsidP="00554BF3">
      <w:pPr>
        <w:rPr>
          <w:rFonts w:cstheme="minorHAnsi"/>
        </w:rPr>
      </w:pPr>
      <w:r>
        <w:rPr>
          <w:rFonts w:cstheme="minorHAnsi"/>
        </w:rPr>
        <w:t>Voor ontvangst</w:t>
      </w:r>
    </w:p>
    <w:p w:rsidR="00554BF3" w:rsidRDefault="00554BF3" w:rsidP="00554BF3">
      <w:pPr>
        <w:rPr>
          <w:rFonts w:cstheme="minorHAnsi"/>
        </w:rPr>
      </w:pPr>
    </w:p>
    <w:p w:rsidR="00554BF3" w:rsidRDefault="00554BF3" w:rsidP="00554BF3">
      <w:pPr>
        <w:rPr>
          <w:rFonts w:cstheme="minorHAnsi"/>
        </w:rPr>
      </w:pPr>
    </w:p>
    <w:p w:rsidR="00554BF3" w:rsidRPr="00554BF3" w:rsidRDefault="00554BF3" w:rsidP="00554BF3">
      <w:pPr>
        <w:rPr>
          <w:rFonts w:cstheme="minorHAnsi"/>
        </w:rPr>
      </w:pPr>
      <w:r>
        <w:rPr>
          <w:rFonts w:cstheme="minorHAnsi"/>
        </w:rPr>
        <w:t>Handtekening klant</w:t>
      </w:r>
    </w:p>
    <w:sectPr w:rsidR="00554BF3" w:rsidRPr="00554BF3" w:rsidSect="00506503">
      <w:footerReference w:type="default" r:id="rId13"/>
      <w:pgSz w:w="11906" w:h="16838"/>
      <w:pgMar w:top="567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111" w:rsidRDefault="00F05111" w:rsidP="00735288">
      <w:pPr>
        <w:spacing w:after="0" w:line="240" w:lineRule="auto"/>
      </w:pPr>
      <w:r>
        <w:separator/>
      </w:r>
    </w:p>
  </w:endnote>
  <w:endnote w:type="continuationSeparator" w:id="0">
    <w:p w:rsidR="00F05111" w:rsidRDefault="00F05111" w:rsidP="00735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4267153"/>
      <w:docPartObj>
        <w:docPartGallery w:val="Page Numbers (Bottom of Page)"/>
        <w:docPartUnique/>
      </w:docPartObj>
    </w:sdtPr>
    <w:sdtEndPr/>
    <w:sdtContent>
      <w:p w:rsidR="00735288" w:rsidRDefault="00735288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155" w:rsidRPr="00372155">
          <w:rPr>
            <w:noProof/>
            <w:lang w:val="nl-NL"/>
          </w:rPr>
          <w:t>2</w:t>
        </w:r>
        <w:r>
          <w:fldChar w:fldCharType="end"/>
        </w:r>
      </w:p>
    </w:sdtContent>
  </w:sdt>
  <w:p w:rsidR="00735288" w:rsidRDefault="0073528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111" w:rsidRDefault="00F05111" w:rsidP="00735288">
      <w:pPr>
        <w:spacing w:after="0" w:line="240" w:lineRule="auto"/>
      </w:pPr>
      <w:r>
        <w:separator/>
      </w:r>
    </w:p>
  </w:footnote>
  <w:footnote w:type="continuationSeparator" w:id="0">
    <w:p w:rsidR="00F05111" w:rsidRDefault="00F05111" w:rsidP="00735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E3FDC"/>
    <w:multiLevelType w:val="hybridMultilevel"/>
    <w:tmpl w:val="6890DB2E"/>
    <w:lvl w:ilvl="0" w:tplc="3CC6C3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276C2"/>
    <w:multiLevelType w:val="hybridMultilevel"/>
    <w:tmpl w:val="73AABD7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D00DD"/>
    <w:multiLevelType w:val="hybridMultilevel"/>
    <w:tmpl w:val="D9A072A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E3D97"/>
    <w:multiLevelType w:val="hybridMultilevel"/>
    <w:tmpl w:val="307ED52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30E"/>
    <w:rsid w:val="000459C9"/>
    <w:rsid w:val="000B701C"/>
    <w:rsid w:val="00132FC6"/>
    <w:rsid w:val="001448E7"/>
    <w:rsid w:val="001C0D6C"/>
    <w:rsid w:val="001C3DDE"/>
    <w:rsid w:val="001E4B4A"/>
    <w:rsid w:val="0023253E"/>
    <w:rsid w:val="00306D9D"/>
    <w:rsid w:val="0036230E"/>
    <w:rsid w:val="00372155"/>
    <w:rsid w:val="003759A8"/>
    <w:rsid w:val="003B2363"/>
    <w:rsid w:val="003C3DE8"/>
    <w:rsid w:val="003E63A2"/>
    <w:rsid w:val="00506503"/>
    <w:rsid w:val="00507254"/>
    <w:rsid w:val="00513896"/>
    <w:rsid w:val="00524928"/>
    <w:rsid w:val="00554BF3"/>
    <w:rsid w:val="00576F2B"/>
    <w:rsid w:val="005A01B0"/>
    <w:rsid w:val="00616FEC"/>
    <w:rsid w:val="006203B3"/>
    <w:rsid w:val="007267D9"/>
    <w:rsid w:val="00735288"/>
    <w:rsid w:val="007A3CA3"/>
    <w:rsid w:val="007C537D"/>
    <w:rsid w:val="00962D12"/>
    <w:rsid w:val="009D3299"/>
    <w:rsid w:val="00A11CCF"/>
    <w:rsid w:val="00A52368"/>
    <w:rsid w:val="00AB4EC4"/>
    <w:rsid w:val="00B603BB"/>
    <w:rsid w:val="00CD4146"/>
    <w:rsid w:val="00D969D2"/>
    <w:rsid w:val="00E8033A"/>
    <w:rsid w:val="00EA083D"/>
    <w:rsid w:val="00F05111"/>
    <w:rsid w:val="00F16B6F"/>
    <w:rsid w:val="00F9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00AA13"/>
  <w15:chartTrackingRefBased/>
  <w15:docId w15:val="{75E2E3A1-ACAA-40F0-9A72-61CF9428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1389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13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3896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735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735288"/>
    <w:rPr>
      <w:color w:val="0563C1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735288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735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35288"/>
  </w:style>
  <w:style w:type="paragraph" w:styleId="Voettekst">
    <w:name w:val="footer"/>
    <w:basedOn w:val="Standaard"/>
    <w:link w:val="VoettekstChar"/>
    <w:uiPriority w:val="99"/>
    <w:unhideWhenUsed/>
    <w:rsid w:val="00735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35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mbudsfin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mbudsman@OmbFin.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sma.be/nl/Supervision/finbem/vt/hypo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hypocent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68737-32B8-4856-8B1A-B8898FDB8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Van Lancker</dc:creator>
  <cp:keywords/>
  <dc:description/>
  <cp:lastModifiedBy>Tim Joris</cp:lastModifiedBy>
  <cp:revision>3</cp:revision>
  <cp:lastPrinted>2017-04-10T11:52:00Z</cp:lastPrinted>
  <dcterms:created xsi:type="dcterms:W3CDTF">2017-06-01T08:30:00Z</dcterms:created>
  <dcterms:modified xsi:type="dcterms:W3CDTF">2018-11-08T09:10:00Z</dcterms:modified>
</cp:coreProperties>
</file>